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博科技术诚聘优秀人才</w:t>
      </w:r>
    </w:p>
    <w:p>
      <w:pP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招聘要求：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1.全日制统招院校本科以上应届毕业生，部分职位211院校优先考虑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2.渴望提高专业技能、掌握新技术，具有良好的学习能力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3.一线城市稳定工作、服从调配，接受少量出差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招聘岗位及要求</w:t>
      </w:r>
    </w:p>
    <w:p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一、岗位1： JAVA开发工程师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ind w:firstLineChars="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毕业院校：</w:t>
      </w:r>
      <w:r>
        <w:rPr>
          <w:rFonts w:hint="eastAsia" w:cs="宋体" w:asciiTheme="minorEastAsia" w:hAnsiTheme="minorEastAsia"/>
          <w:kern w:val="0"/>
          <w:sz w:val="24"/>
        </w:rPr>
        <w:t>985或211工程院校本科毕业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基本要求：</w:t>
      </w:r>
      <w:r>
        <w:rPr>
          <w:rFonts w:hint="eastAsia" w:cs="宋体" w:asciiTheme="minorEastAsia" w:hAnsiTheme="minorEastAsia"/>
          <w:kern w:val="0"/>
          <w:sz w:val="24"/>
        </w:rPr>
        <w:t>有JAVA程序基础或无JAVA基础但非常想从事JAVA开发工作，愿意接受培训者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专业要求：</w:t>
      </w:r>
      <w:r>
        <w:rPr>
          <w:rFonts w:hint="eastAsia" w:cs="宋体" w:asciiTheme="minorEastAsia" w:hAnsiTheme="minorEastAsia"/>
          <w:kern w:val="0"/>
          <w:sz w:val="24"/>
        </w:rPr>
        <w:t>理工类专业，计算机、软件、信息、数学、自动化等专业优先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其他要求：</w:t>
      </w:r>
      <w:r>
        <w:rPr>
          <w:rFonts w:hint="eastAsia" w:cs="宋体" w:asciiTheme="minorEastAsia" w:hAnsiTheme="minorEastAsia"/>
          <w:kern w:val="0"/>
          <w:sz w:val="24"/>
        </w:rPr>
        <w:t>沟通能力强，妥善处理人际关系；具有积极主动的工作态度，</w:t>
      </w:r>
    </w:p>
    <w:p>
      <w:pPr>
        <w:pStyle w:val="9"/>
        <w:widowControl/>
        <w:numPr>
          <w:ilvl w:val="3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渴望积累专业经验并有志于从事技术开发工作，具有良好的学习能力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招聘人数：</w:t>
      </w:r>
      <w:r>
        <w:rPr>
          <w:rFonts w:hint="eastAsia" w:cs="宋体" w:asciiTheme="minorEastAsia" w:hAnsiTheme="minorEastAsia"/>
          <w:kern w:val="0"/>
          <w:sz w:val="24"/>
        </w:rPr>
        <w:t>50人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工作地点：</w:t>
      </w:r>
      <w:r>
        <w:rPr>
          <w:rFonts w:hint="eastAsia" w:cs="宋体" w:asciiTheme="minorEastAsia" w:hAnsiTheme="minorEastAsia"/>
          <w:kern w:val="0"/>
          <w:sz w:val="24"/>
        </w:rPr>
        <w:t>北京/南京/重庆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cs="宋体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上岗时间：</w:t>
      </w:r>
      <w:r>
        <w:rPr>
          <w:rFonts w:hint="eastAsia" w:cs="宋体" w:asciiTheme="minorEastAsia" w:hAnsiTheme="minorEastAsia"/>
          <w:kern w:val="0"/>
          <w:sz w:val="24"/>
        </w:rPr>
        <w:t>面试合格，即刻到岗</w:t>
      </w:r>
    </w:p>
    <w:p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二、岗位2：ERP技术顾问/咨询顾问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1、招聘岗位及人数： 技术顾问30人、咨询顾问30人(HR、财务、供应链等方向)。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2、全日制本科生，技术顾问限理工类专业，计算机、软件、信息、数学、自动化等专业优先；咨询顾问限经管类、管理科学类专业。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3、沟通能力强，妥善处理人际关系；具有积极主动的工作态度，渴望积累专业经验并有志于从事技术开发工作，具有良好的学习能力。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4、技术顾问必须是有志从事编程与开发、ERP技术、移动软件开发等领域工作的有志青年。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5、愿意长期在重庆、南京、北京等地工作、定居者，接受出差。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6、到岗时间：随时到岗。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三、岗位3：PMS系统数据录入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大专以上学历，学校专业不限；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愿意学习并在南京持续稳定工作。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日常工作主要是PMS系统数据录入、整理、地理信息图优化等工作，日常工作有免费技能培训和辅导，易上手。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大三、大四、有工作经验者均可接受。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工作地点：南京市浦口区浦园北路8号华城变电站内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招聘人数：20人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23" w:hanging="823" w:hangingChars="343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待遇：面议。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四、岗位4：项目助理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统招全日制本科学历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专业不限，善于沟通、学习，细心、有责任感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协助项目经理，进行资料整理，分析，管理等工作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招聘人数：10人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待遇：面议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工作地点：北京/南京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五、岗位5：人事/财务助理</w:t>
      </w:r>
    </w:p>
    <w:p>
      <w:pPr>
        <w:pStyle w:val="7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统招全日制本科学历</w:t>
      </w:r>
    </w:p>
    <w:p>
      <w:pPr>
        <w:pStyle w:val="7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善于沟通、学习，细心、有责任感，人力资源/市场销售/管理大类,经管/财管/会计专业</w:t>
      </w:r>
    </w:p>
    <w:p>
      <w:pPr>
        <w:pStyle w:val="7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招聘人数：各5人</w:t>
      </w:r>
    </w:p>
    <w:p>
      <w:pPr>
        <w:pStyle w:val="7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待遇：面议</w:t>
      </w:r>
    </w:p>
    <w:p>
      <w:pPr>
        <w:pStyle w:val="7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cs="宋体" w:asciiTheme="minorEastAsia" w:hAnsiTheme="minorEastAsia"/>
          <w:bCs/>
          <w:kern w:val="0"/>
          <w:sz w:val="24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工作地点：北京/南京/湖州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招聘亮点：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1.技能类职位，免费提供高质量专业培训（带薪）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2.免费提供住宿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3.长期稳定的项目开发经验（500强企业，不间断）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4.继续学历提升的机会与平台（在岗期间，读研有学费奖励政策） 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5.固定的劳动关系及可见的薪资结构（踏实，有保障）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开放的工作氛围及舒适的工作环境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（大神是你同事）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个人长期职业发展的空间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（四年后可进500强企业）</w:t>
      </w:r>
    </w:p>
    <w:p>
      <w:pPr>
        <w:spacing w:line="276" w:lineRule="auto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招聘流程：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1.网上申请。将个人简历发送至 zhaopin@erphr.com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2.简历筛选。根据招聘要求筛选完全符合要求的简历，并进行优先级排序；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面试。电话/现场；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 录用Offer。面试通过后两个工作日内发放；</w:t>
      </w:r>
    </w:p>
    <w:p>
      <w:pPr>
        <w:spacing w:line="276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5．锁定岗位、签署协议。提前签署录用协议，锁定岗位。</w:t>
      </w:r>
    </w:p>
    <w:p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薪资福利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01"/>
        <w:jc w:val="left"/>
        <w:rPr>
          <w:rFonts w:cs="微软雅黑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微软雅黑" w:asciiTheme="minorEastAsia" w:hAnsiTheme="minorEastAsia"/>
          <w:sz w:val="24"/>
          <w:szCs w:val="24"/>
          <w:shd w:val="clear" w:color="auto" w:fill="FFFFFF"/>
        </w:rPr>
        <w:t>实行阶梯式薪资待遇（正式进入项目起执行，培训期不计算在内），第一年为实训合同，第2-4年为劳动合同，满4年后为项目合作。下表为保底工资，奖金、薪资另计。</w:t>
      </w:r>
    </w:p>
    <w:tbl>
      <w:tblPr>
        <w:tblStyle w:val="6"/>
        <w:tblW w:w="7298" w:type="dxa"/>
        <w:jc w:val="center"/>
        <w:tblInd w:w="14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2026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期间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阶段（月）</w:t>
            </w:r>
          </w:p>
        </w:tc>
        <w:tc>
          <w:tcPr>
            <w:tcW w:w="2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保底薪资（元）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实训期</w:t>
            </w:r>
          </w:p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（公司负责住宿）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1-6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color w:val="000000"/>
                <w:sz w:val="40"/>
                <w:szCs w:val="4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7-12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劳动合同期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1-12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color w:val="000000"/>
                <w:sz w:val="40"/>
                <w:szCs w:val="4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13-24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color w:val="000000"/>
                <w:sz w:val="40"/>
                <w:szCs w:val="4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25-36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color w:val="000000"/>
                <w:sz w:val="40"/>
                <w:szCs w:val="4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后续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Autospacing="1" w:afterAutospacing="1" w:line="23" w:lineRule="atLeast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面议</w:t>
            </w:r>
          </w:p>
        </w:tc>
      </w:tr>
    </w:tbl>
    <w:p>
      <w:pPr>
        <w:pStyle w:val="3"/>
        <w:widowControl/>
        <w:shd w:val="clear" w:color="auto" w:fill="FFFFFF"/>
        <w:spacing w:beforeAutospacing="1" w:afterAutospacing="1" w:line="315" w:lineRule="atLeast"/>
        <w:jc w:val="left"/>
        <w:rPr>
          <w:rFonts w:cs="Verdana" w:asciiTheme="minorEastAsia" w:hAnsiTheme="minorEastAsia"/>
          <w:color w:val="000000"/>
          <w:szCs w:val="24"/>
        </w:rPr>
      </w:pPr>
      <w:r>
        <w:rPr>
          <w:rFonts w:hint="eastAsia" w:cs="宋体" w:asciiTheme="minorEastAsia" w:hAnsiTheme="minorEastAsia"/>
          <w:color w:val="000000"/>
          <w:szCs w:val="24"/>
          <w:shd w:val="clear" w:color="auto" w:fill="FFFFFF"/>
        </w:rPr>
        <w:t>1、实训期表现优良可以提前变档，服务期限不变；</w:t>
      </w:r>
    </w:p>
    <w:p>
      <w:pPr>
        <w:pStyle w:val="3"/>
        <w:widowControl/>
        <w:shd w:val="clear" w:color="auto" w:fill="FFFFFF"/>
        <w:spacing w:beforeAutospacing="1" w:afterAutospacing="1" w:line="315" w:lineRule="atLeast"/>
        <w:jc w:val="left"/>
        <w:rPr>
          <w:rFonts w:cs="宋体" w:asciiTheme="minorEastAsia" w:hAnsiTheme="minorEastAsia"/>
          <w:color w:val="000000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Cs w:val="24"/>
          <w:shd w:val="clear" w:color="auto" w:fill="FFFFFF"/>
        </w:rPr>
        <w:t>2、正式员工公司提供餐补、带薪休假、内训等；</w:t>
      </w:r>
    </w:p>
    <w:p>
      <w:pPr>
        <w:pStyle w:val="3"/>
        <w:widowControl/>
        <w:shd w:val="clear" w:color="auto" w:fill="FFFFFF"/>
        <w:spacing w:beforeAutospacing="1" w:afterAutospacing="1" w:line="315" w:lineRule="atLeast"/>
        <w:jc w:val="left"/>
        <w:rPr>
          <w:rFonts w:cs="Verdana" w:asciiTheme="minorEastAsia" w:hAnsiTheme="minorEastAsia"/>
          <w:color w:val="000000"/>
          <w:szCs w:val="24"/>
        </w:rPr>
      </w:pPr>
      <w:r>
        <w:rPr>
          <w:rFonts w:hint="eastAsia" w:cs="宋体" w:asciiTheme="minorEastAsia" w:hAnsiTheme="minorEastAsia"/>
          <w:color w:val="000000"/>
          <w:szCs w:val="24"/>
          <w:shd w:val="clear" w:color="auto" w:fill="FFFFFF"/>
        </w:rPr>
        <w:t>3、2016届毕业生论文答辩和毕业手续期间有2周无薪假期，须提前2个月确认请假时间。</w:t>
      </w:r>
    </w:p>
    <w:p>
      <w:pPr>
        <w:pStyle w:val="3"/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Cs w:val="24"/>
          <w:shd w:val="clear" w:color="auto" w:fill="FFFFFF"/>
        </w:rPr>
        <w:t>4、</w:t>
      </w:r>
      <w:r>
        <w:rPr>
          <w:rFonts w:cs="宋体" w:asciiTheme="minorEastAsia" w:hAnsiTheme="minorEastAsia"/>
          <w:color w:val="000000"/>
          <w:szCs w:val="24"/>
          <w:shd w:val="clear" w:color="auto" w:fill="FFFFFF"/>
        </w:rPr>
        <w:t>从到岗之日起计算薪资，第一年为实习、培训期，公司提供技术培训尤其是在岗实训；劳动合同从实训期满计算（表现优良者提前进入劳动合同期，以工作技能考核为依据），劳动合同期满后为自由合作期，可以选择离开或者继续合作。</w:t>
      </w:r>
    </w:p>
    <w:p>
      <w:pPr>
        <w:spacing w:line="276" w:lineRule="auto"/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联系电话：JAVA/技术岗  010-82336006    刘经理  13810971002</w:t>
      </w:r>
    </w:p>
    <w:p>
      <w:pPr>
        <w:spacing w:line="360" w:lineRule="auto"/>
        <w:ind w:firstLine="1298" w:firstLineChars="541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咨询顾问/PMS项目 010-82336002  王经理 </w:t>
      </w:r>
    </w:p>
    <w:p>
      <w:pPr>
        <w:spacing w:line="360" w:lineRule="auto"/>
        <w:ind w:firstLine="1320" w:firstLineChars="55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人事/财务/助理  010-59702601</w:t>
      </w:r>
    </w:p>
    <w:p>
      <w:pPr>
        <w:spacing w:line="360" w:lineRule="auto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招聘邮箱： </w:t>
      </w:r>
      <w:r>
        <w:fldChar w:fldCharType="begin"/>
      </w:r>
      <w:r>
        <w:instrText xml:space="preserve"> HYPERLINK "mailto:zhaopin@erphr.com" </w:instrText>
      </w:r>
      <w:r>
        <w:fldChar w:fldCharType="separate"/>
      </w:r>
      <w:r>
        <w:rPr>
          <w:rStyle w:val="5"/>
          <w:rFonts w:hint="eastAsia" w:cs="宋体" w:asciiTheme="minorEastAsia" w:hAnsiTheme="minorEastAsia"/>
          <w:kern w:val="0"/>
          <w:sz w:val="24"/>
          <w:szCs w:val="24"/>
        </w:rPr>
        <w:t>zhaopin@erphr.com</w:t>
      </w:r>
      <w:r>
        <w:rPr>
          <w:rStyle w:val="5"/>
          <w:rFonts w:hint="eastAsia" w:cs="宋体" w:asciiTheme="minorEastAsia" w:hAnsi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博科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技术官网： </w:t>
      </w:r>
      <w:r>
        <w:fldChar w:fldCharType="begin"/>
      </w:r>
      <w:r>
        <w:instrText xml:space="preserve"> HYPERLINK "http://www.erphr.com" </w:instrText>
      </w:r>
      <w:r>
        <w:fldChar w:fldCharType="separate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www.erphr.com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08551">
    <w:nsid w:val="00804DE7"/>
    <w:multiLevelType w:val="multilevel"/>
    <w:tmpl w:val="00804DE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3292737">
    <w:nsid w:val="26F074C1"/>
    <w:multiLevelType w:val="multilevel"/>
    <w:tmpl w:val="26F074C1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5"/>
      <w:numFmt w:val="japaneseCounting"/>
      <w:lvlText w:val="%2、"/>
      <w:lvlJc w:val="left"/>
      <w:pPr>
        <w:ind w:left="1020" w:hanging="60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9347349">
    <w:nsid w:val="7EEB4315"/>
    <w:multiLevelType w:val="multilevel"/>
    <w:tmpl w:val="7EEB4315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82553970">
    <w:nsid w:val="7C214072"/>
    <w:multiLevelType w:val="multilevel"/>
    <w:tmpl w:val="7C214072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29347349"/>
  </w:num>
  <w:num w:numId="2">
    <w:abstractNumId w:val="653292737"/>
  </w:num>
  <w:num w:numId="3">
    <w:abstractNumId w:val="8408551"/>
  </w:num>
  <w:num w:numId="4">
    <w:abstractNumId w:val="20825539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01"/>
    <w:rsid w:val="000A4067"/>
    <w:rsid w:val="00186095"/>
    <w:rsid w:val="001869E2"/>
    <w:rsid w:val="00187628"/>
    <w:rsid w:val="001F2DF9"/>
    <w:rsid w:val="002F4579"/>
    <w:rsid w:val="003942EC"/>
    <w:rsid w:val="006562A7"/>
    <w:rsid w:val="007D1823"/>
    <w:rsid w:val="00886D22"/>
    <w:rsid w:val="00A11627"/>
    <w:rsid w:val="00A4181A"/>
    <w:rsid w:val="00B22123"/>
    <w:rsid w:val="00B72A10"/>
    <w:rsid w:val="00B815B9"/>
    <w:rsid w:val="00B96E03"/>
    <w:rsid w:val="00C00E60"/>
    <w:rsid w:val="00F60201"/>
    <w:rsid w:val="00F65EAE"/>
    <w:rsid w:val="00FA573C"/>
    <w:rsid w:val="03AF3F08"/>
    <w:rsid w:val="086335F7"/>
    <w:rsid w:val="120D0412"/>
    <w:rsid w:val="185065B8"/>
    <w:rsid w:val="1CAF2161"/>
    <w:rsid w:val="21B31C47"/>
    <w:rsid w:val="23972766"/>
    <w:rsid w:val="28926FAC"/>
    <w:rsid w:val="30926DEE"/>
    <w:rsid w:val="334763A5"/>
    <w:rsid w:val="516E410D"/>
    <w:rsid w:val="53F90678"/>
    <w:rsid w:val="58DD3BAD"/>
    <w:rsid w:val="599C6694"/>
    <w:rsid w:val="6A30490F"/>
    <w:rsid w:val="725A61A6"/>
    <w:rsid w:val="7320590E"/>
    <w:rsid w:val="7D355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uiPriority w:val="99"/>
    <w:rPr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HTML 预设格式 Char"/>
    <w:basedOn w:val="4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2016-03-01T02:52:00Z</dcterms:created>
  <dc:creator>User</dc:creator>
  <cp:lastModifiedBy>LUYONG</cp:lastModifiedBy>
  <dcterms:modified xsi:type="dcterms:W3CDTF">2016-03-14T08:02:42Z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